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5"/>
        <w:gridCol w:w="15"/>
      </w:tblGrid>
      <w:tr w:rsidR="00BF1210" w:rsidRPr="00BF1210" w:rsidTr="00BF1210">
        <w:trPr>
          <w:trHeight w:val="327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385"/>
            </w:tblGrid>
            <w:tr w:rsidR="00BF1210" w:rsidRPr="00BF121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Постановление Главного государственного санитарного врача РФ</w:t>
                  </w: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br/>
                    <w:t>от 28 ноября 2002 г. № 44 г. Москва 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bookmarkStart w:id="0" w:name="link13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Зарегистрировано в Минюсте РФ 5 декабря 2002 г. Регистрационный № 3997</w:t>
                  </w:r>
                  <w:bookmarkEnd w:id="0"/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" w:history="1">
                    <w:r w:rsidRPr="00BF1210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"О введении в действие санитарно-эпидемиологических правил и нормативов</w:t>
                    </w:r>
                    <w:r w:rsidRPr="00BF1210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br/>
                      <w:t>СанПиН 2.4.2.1178-02"</w:t>
                    </w:r>
                  </w:hyperlink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2.12. Требования к организации питания</w:t>
                  </w:r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2.12.1. Требования к режиму питания </w:t>
                  </w:r>
                  <w:proofErr w:type="gramStart"/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Для </w:t>
                  </w:r>
                  <w:proofErr w:type="gram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должно быть организовано одноразовое горячее питание (завтрак). По желанию родителей им может быть предоставлен и обед. Посещающие группу продленного дня обеспечиваются по месту учебы двухразовым горячим питанием (завтрак и обед), а при длительном пребывании в учреждении и полдником.</w:t>
                  </w:r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2.12.2.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 и рацион питания </w:t>
                  </w:r>
                  <w:proofErr w:type="gram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подлежат обязательному согласованию с органами госсанэпиднадзора.</w:t>
                  </w:r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2.12.3. 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При организации питания следует руководствоваться санитарно-эпидемиологическими требованиями, предъявляемыми к организациям общественного питания, изготовлению и </w:t>
                  </w:r>
                  <w:proofErr w:type="spell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оборотоспособности</w:t>
                  </w:r>
                  <w:proofErr w:type="spellEnd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в них продовольственного сырья и пищевых продуктов, к условиям, срокам хранении особо скоропортящихся продуктов, к организации рационального питания обучающихся в общеобразовательных учреждениях.</w:t>
                  </w:r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2.12.4. </w:t>
                  </w:r>
                  <w:proofErr w:type="gram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 случаях появления в учреждении пищевых отравлений и острых кишечных инфекций среди обучающихся и персонала в установленном порядке информируются территориальные центры госсанэпиднадзора.</w:t>
                  </w:r>
                  <w:proofErr w:type="gramEnd"/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2.12.5. </w:t>
                  </w:r>
                  <w:proofErr w:type="gram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В питании обучающихся в общеобразовательных учреждениях запрещается использовать: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фляжное, бочковое, не пастеризованное молоко без тепловой обработки (кипячения);</w:t>
                  </w:r>
                  <w:proofErr w:type="gramEnd"/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- творог и сметану в натуральном виде без тепловой обработки (творог используют в виде запеканок, сырников, ватрушек, сметану используют в виде соусов и в первое блюдо за 5—10 мин. до готовности);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молоко и простоквашу «</w:t>
                  </w:r>
                  <w:proofErr w:type="spell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самоквас</w:t>
                  </w:r>
                  <w:proofErr w:type="spellEnd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» в натуральном виде, а также для приготовления творога;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зеленый горошек без термической обработки;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- </w:t>
                  </w:r>
                  <w:proofErr w:type="gram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макароны с мясным фаршем (по-флотски), блинчики с мясом, студни, окрошки, паштеты, форшмак из сельди, заливные блюда (мясные и рыбные);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напитки, морсы без термической обработки, квас;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грибы;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макароны с рубленым яйцом, яичница-глазунья;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пирожные и торты кремовые;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жаренные во фритюре пирожки, пончики;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неизвестного состава порошки в качестве рыхлителей теста.</w:t>
                  </w:r>
                  <w:proofErr w:type="gramEnd"/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2.12.6. Требования к соблюдению правил личной гигиены сотрудниками пищеблока</w:t>
                  </w:r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К работе на пищеблок допускаются здоровые лица, прошедшие медицинский осмотр в соответствии с действующими приказами и инструкциями, а также прослушавшие курс по гигиенической подготовке со сдачей зачета.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proofErr w:type="gram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Контроль за</w:t>
                  </w:r>
                  <w:proofErr w:type="gramEnd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соблюдением сроков прохождения медосмотров возлагается на медработника учреждения. На каждого работника заводится личная медицинская книжка, в которую вносят результаты медицинских обследований, сведения о перенесенных инфекционных заболеваниях, о сдаче санитарного минимума.</w:t>
                  </w:r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Персонал пищеблока обязан соблюдать следующие правила личной гигиены: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приходить на работу в чистой одежде и обуви;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оставлять верхнюю одежду, головной убор, личные вещи в гардеробной;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коротко стричь ногти;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перед началом работы тщательно мыть руки с мылом, надевать чистую санитарную одежду в специально отведенном месте, после посещения туалета тщательно мыть руки с мылом, желательно дезинфицирующим;</w:t>
                  </w:r>
                  <w:proofErr w:type="gramEnd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- при появлении признаков простудного заболевания или кишечной дисфункции, а также нагноений, порезов, ожогов сообщить администрации и обратиться в медицинское учреждение для лечения;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- сообщать </w:t>
                  </w:r>
                  <w:proofErr w:type="gram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</w:t>
                  </w:r>
                  <w:proofErr w:type="gramEnd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всех случаях заболеваний кишечными инфекциями в семье работника.</w:t>
                  </w:r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Сотрудникам в пищеблоках не разрешается: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- при изготовлении блюд, кулинарных и кондитерских изделий носить ювелирные изделия, покрывать ногти лаком, застегивать </w:t>
                  </w:r>
                  <w:proofErr w:type="spell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санодежду</w:t>
                  </w:r>
                  <w:proofErr w:type="spellEnd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булавками;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- принимать пищу, курить на рабочем месте.</w:t>
                  </w:r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Прием </w:t>
                  </w:r>
                  <w:proofErr w:type="gramStart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пищи</w:t>
                  </w:r>
                  <w:proofErr w:type="gramEnd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и курение разрешаются в специально отведенном помещении или месте.</w:t>
                  </w:r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Ежедневно перед началом смены медработник проводит у всех работающих осмотр открытых поверхностей тела на наличие гнойничковых заболеваний. Лица с гнойничковыми заболеваниями кожи, нагноившимися порезами, ожогами, ссадинами, а также с катарами верхних дыхательных путей к работе не допускаются, а переводятся на другую работу. Результаты осмотров заносятся в журналы установленной формы. В каждом пищеблоке должна быть аптечка с набором медикаментов для оказания первой помощи.</w:t>
                  </w:r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1" w:name="link14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Приложение 1</w:t>
                  </w:r>
                  <w:bookmarkEnd w:id="1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(обязательное)</w:t>
                  </w:r>
                </w:p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Примерный перечень оборудования и инструментария медицинского кабинета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65"/>
                    <w:gridCol w:w="1905"/>
                  </w:tblGrid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Письменный стол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1-2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Стулья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4-6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Ширма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Кушетка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Шкаф канцелярский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1-2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Шкаф аптечный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Медицинский столик со стеклянной крышкой: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а) с набором прививочного инструментария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б) со средствами для оказания неотложной помощи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Холодильник (для вакцин и медикаментов)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Умывальная раковина (умывальник)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Ведро с педальной крышкой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Весы медицинские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Ростомер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Спирометр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Динамометр ручной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Лампа настольная для офтальмологического и оториноларингологического обследования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Таблица для определения остроты зрения, помещенная в аппарат </w:t>
                        </w:r>
                        <w:proofErr w:type="spellStart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Ротта</w:t>
                        </w:r>
                        <w:proofErr w:type="spellEnd"/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Тонометр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Фонендоскоп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2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Бикс маленький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2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Бикс большой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2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Жгут резиновый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4-6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Шприцы одноразовые с иглами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10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10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5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Пинцет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Термометр медицинский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20-25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Ножницы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2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Грелка резиновая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1-2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Пузырь для льда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1-2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Лоток почкообразный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5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Шпатель металлический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40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Шины (</w:t>
                        </w:r>
                        <w:proofErr w:type="spellStart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Крамера</w:t>
                        </w:r>
                        <w:proofErr w:type="spellEnd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Дитерихса</w:t>
                        </w:r>
                        <w:proofErr w:type="spellEnd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, пластмассовые, для верхних конечностей)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10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Носилки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Кварц </w:t>
                        </w:r>
                        <w:proofErr w:type="spellStart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тубусный</w:t>
                        </w:r>
                        <w:proofErr w:type="spellEnd"/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Очки в детской оправе (</w:t>
                        </w:r>
                        <w:proofErr w:type="spellStart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Дрр</w:t>
                        </w:r>
                        <w:proofErr w:type="spellEnd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56-58</w:t>
                        </w:r>
                        <w:r w:rsidRPr="00BF1210">
                          <w:rPr>
                            <w:rFonts w:ascii="Tahoma" w:eastAsia="Times New Roman" w:hAnsi="Tahoma" w:cs="Tahoma"/>
                            <w:i/>
                            <w:i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мм) с линзами в 1 </w:t>
                        </w:r>
                        <w:proofErr w:type="spellStart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дптр</w:t>
                        </w:r>
                        <w:proofErr w:type="spellEnd"/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Полихроматические таблицы для исследования цветоощущения</w:t>
                        </w: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spellStart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Е.Б</w:t>
                        </w:r>
                        <w:proofErr w:type="gramStart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:Р</w:t>
                        </w:r>
                        <w:proofErr w:type="gramEnd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абкина</w:t>
                        </w:r>
                        <w:proofErr w:type="spellEnd"/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Плантограф</w:t>
                        </w:r>
                        <w:proofErr w:type="spellEnd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деревянный</w:t>
                        </w:r>
                        <w:proofErr w:type="gramEnd"/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(может быть изготовлен в мастерской для трудового обучения)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  <w:tr w:rsidR="00BF1210" w:rsidRPr="00BF1210">
                    <w:trPr>
                      <w:tblCellSpacing w:w="0" w:type="dxa"/>
                    </w:trPr>
                    <w:tc>
                      <w:tcPr>
                        <w:tcW w:w="76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Коврик (1 м х 1,5 м)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1210" w:rsidRPr="00BF1210" w:rsidRDefault="00BF1210" w:rsidP="00BF1210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BF121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 шт.</w:t>
                        </w:r>
                      </w:p>
                    </w:tc>
                  </w:tr>
                </w:tbl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2" w:name="link15"/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Приложение 2</w:t>
                  </w:r>
                  <w:r w:rsidRPr="00BF1210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(рекомендуемое)</w:t>
                  </w:r>
                  <w:bookmarkEnd w:id="2"/>
                </w:p>
                <w:bookmarkStart w:id="3" w:name="_GoBack"/>
                <w:bookmarkEnd w:id="3"/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instrText xml:space="preserve"> HYPERLINK "http://www.uroki.ru/met_rus/k_upravobraz/k_normdok/san_pin/san_pin1.htm" </w:instrText>
                  </w: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FF"/>
                      <w:sz w:val="18"/>
                      <w:szCs w:val="18"/>
                      <w:u w:val="single"/>
                      <w:lang w:eastAsia="ru-RU"/>
                    </w:rPr>
                    <w:t>"О введении в действие санитарно-эпидемиологических правил и нормативов</w:t>
                  </w: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FF"/>
                      <w:sz w:val="18"/>
                      <w:szCs w:val="18"/>
                      <w:u w:val="single"/>
                      <w:lang w:eastAsia="ru-RU"/>
                    </w:rPr>
                    <w:br/>
                    <w:t>СанПиН 2.4.2.1178-02"</w:t>
                  </w:r>
                  <w:r w:rsidRPr="00BF12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fldChar w:fldCharType="end"/>
                  </w:r>
                </w:p>
              </w:tc>
            </w:tr>
            <w:tr w:rsidR="00BF1210" w:rsidRPr="00BF1210">
              <w:trPr>
                <w:tblCellSpacing w:w="0" w:type="dxa"/>
              </w:trPr>
              <w:tc>
                <w:tcPr>
                  <w:tcW w:w="0" w:type="auto"/>
                  <w:shd w:val="clear" w:color="auto" w:fill="FFF2F4"/>
                  <w:vAlign w:val="center"/>
                  <w:hideMark/>
                </w:tcPr>
                <w:p w:rsidR="00BF1210" w:rsidRPr="00BF1210" w:rsidRDefault="00BF1210" w:rsidP="00BF1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BF1210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t>Иллюстрированный каталог учебного оборудования по кабинетам</w:t>
                    </w:r>
                  </w:hyperlink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| </w:t>
                  </w:r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</w:r>
                  <w:hyperlink r:id="rId7" w:history="1">
                    <w:r w:rsidRPr="00BF1210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t>Перечень учебного оборудования РАО по кабинетам</w:t>
                    </w:r>
                  </w:hyperlink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|</w:t>
                  </w:r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</w:r>
                  <w:hyperlink r:id="rId8" w:history="1">
                    <w:r w:rsidRPr="00BF1210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t>Перечни минимального оснащения кабинетов Министерства Образования РФ</w:t>
                    </w:r>
                  </w:hyperlink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|</w:t>
                  </w:r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</w:r>
                  <w:hyperlink r:id="rId9" w:history="1">
                    <w:r w:rsidRPr="00BF1210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t xml:space="preserve">Учебно-Материальная База Общеобразовательного Учреждения </w:t>
                    </w:r>
                  </w:hyperlink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|</w:t>
                  </w:r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</w:r>
                  <w:hyperlink r:id="rId10" w:history="1">
                    <w:r w:rsidRPr="00BF1210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t xml:space="preserve">Обзор учебной продукции </w:t>
                    </w:r>
                  </w:hyperlink>
                </w:p>
              </w:tc>
            </w:tr>
            <w:tr w:rsidR="00BF1210" w:rsidRPr="00BF1210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6600CC"/>
                  <w:vAlign w:val="center"/>
                  <w:hideMark/>
                </w:tcPr>
                <w:p w:rsidR="00BF1210" w:rsidRPr="00BF1210" w:rsidRDefault="00BF1210" w:rsidP="00BF1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BF1210" w:rsidRPr="00BF1210">
              <w:trPr>
                <w:tblCellSpacing w:w="0" w:type="dxa"/>
              </w:trPr>
              <w:tc>
                <w:tcPr>
                  <w:tcW w:w="0" w:type="auto"/>
                  <w:shd w:val="clear" w:color="auto" w:fill="FFF2F4"/>
                  <w:vAlign w:val="center"/>
                  <w:hideMark/>
                </w:tcPr>
                <w:p w:rsidR="00BF1210" w:rsidRPr="00BF1210" w:rsidRDefault="00BF1210" w:rsidP="00BF121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Адаптировано под разрешение монитора 800*600 (16 бит)</w:t>
                  </w:r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  <w:t>E-</w:t>
                  </w:r>
                  <w:proofErr w:type="spellStart"/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mail</w:t>
                  </w:r>
                  <w:proofErr w:type="spellEnd"/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: </w:t>
                  </w:r>
                  <w:hyperlink r:id="rId11" w:history="1">
                    <w:r w:rsidRPr="00BF1210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t>portal@ucheba.com</w:t>
                    </w:r>
                    <w:r w:rsidRPr="00BF1210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br/>
                    </w:r>
                  </w:hyperlink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Разработка и дизайн </w:t>
                  </w:r>
                  <w:proofErr w:type="spellStart"/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Ангурец</w:t>
                  </w:r>
                  <w:proofErr w:type="spellEnd"/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Сергей </w:t>
                  </w:r>
                  <w:hyperlink r:id="rId12" w:history="1">
                    <w:r w:rsidRPr="00BF1210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ru-RU"/>
                      </w:rPr>
                      <w:t>sergey@angurec.com</w:t>
                    </w:r>
                  </w:hyperlink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  <w:t xml:space="preserve">Последнее изменение </w:t>
                  </w:r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pict/>
                  </w:r>
                  <w:r w:rsidRPr="00BF1210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16.01.13 </w:t>
                  </w:r>
                </w:p>
              </w:tc>
            </w:tr>
          </w:tbl>
          <w:p w:rsidR="00BF1210" w:rsidRPr="00BF1210" w:rsidRDefault="00BF1210" w:rsidP="00BF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Merge w:val="restart"/>
            <w:shd w:val="clear" w:color="auto" w:fill="6600CC"/>
            <w:vAlign w:val="center"/>
            <w:hideMark/>
          </w:tcPr>
          <w:p w:rsidR="00BF1210" w:rsidRPr="00BF1210" w:rsidRDefault="00BF1210" w:rsidP="00BF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2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D2ABE4E" wp14:editId="5BD38D54">
                  <wp:extent cx="9525" cy="9525"/>
                  <wp:effectExtent l="0" t="0" r="0" b="0"/>
                  <wp:docPr id="1" name="Рисунок 1" descr="http://www.uroki.ru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roki.ru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210" w:rsidRPr="00BF1210" w:rsidTr="00BF1210">
        <w:trPr>
          <w:trHeight w:val="15"/>
          <w:tblCellSpacing w:w="0" w:type="dxa"/>
          <w:jc w:val="center"/>
        </w:trPr>
        <w:tc>
          <w:tcPr>
            <w:tcW w:w="0" w:type="auto"/>
            <w:gridSpan w:val="2"/>
            <w:shd w:val="clear" w:color="auto" w:fill="6600CC"/>
            <w:vAlign w:val="center"/>
            <w:hideMark/>
          </w:tcPr>
          <w:p w:rsidR="00BF1210" w:rsidRPr="00BF1210" w:rsidRDefault="00BF1210" w:rsidP="00BF1210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21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B54CC6" wp14:editId="0F4F266B">
                  <wp:extent cx="9525" cy="9525"/>
                  <wp:effectExtent l="0" t="0" r="0" b="0"/>
                  <wp:docPr id="2" name="Рисунок 2" descr="http://www.uroki.ru/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uroki.ru/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6E4" w:rsidRDefault="005666E4"/>
    <w:sectPr w:rsidR="0056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75"/>
    <w:rsid w:val="005666E4"/>
    <w:rsid w:val="00BF1210"/>
    <w:rsid w:val="00D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/pos_rus/perechen_rao/perechen.htm" TargetMode="Externa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uroki.ru/pos_rus/perechen_rao/perechen.htm" TargetMode="External"/><Relationship Id="rId12" Type="http://schemas.openxmlformats.org/officeDocument/2006/relationships/hyperlink" Target="mailto:sergey@angure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ki.ru/pos_rus/katalog/katalog.htm" TargetMode="External"/><Relationship Id="rId11" Type="http://schemas.openxmlformats.org/officeDocument/2006/relationships/hyperlink" Target="mailto:portal@ucheba.com" TargetMode="External"/><Relationship Id="rId5" Type="http://schemas.openxmlformats.org/officeDocument/2006/relationships/hyperlink" Target="http://www.uroki.ru/met_rus/k_upravobraz/k_normdok/san_pin/san_pin1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roki.ru/pos_rus/rezenzii/tit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ru/pos_rus/baza/baza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760211</dc:creator>
  <cp:keywords/>
  <dc:description/>
  <cp:lastModifiedBy>760211</cp:lastModifiedBy>
  <cp:revision>2</cp:revision>
  <cp:lastPrinted>2013-01-16T10:21:00Z</cp:lastPrinted>
  <dcterms:created xsi:type="dcterms:W3CDTF">2013-01-16T10:20:00Z</dcterms:created>
  <dcterms:modified xsi:type="dcterms:W3CDTF">2013-01-16T10:22:00Z</dcterms:modified>
</cp:coreProperties>
</file>